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62" w:rsidRPr="00696944" w:rsidRDefault="00107E62">
      <w:pPr>
        <w:rPr>
          <w:rFonts w:ascii="Bradley Hand ITC" w:hAnsi="Bradley Hand ITC"/>
          <w:color w:val="002060"/>
          <w:sz w:val="32"/>
          <w:szCs w:val="32"/>
        </w:rPr>
      </w:pPr>
      <w:bookmarkStart w:id="0" w:name="_GoBack"/>
      <w:bookmarkEnd w:id="0"/>
    </w:p>
    <w:p w:rsidR="00AE57E9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Dunkle Winternacht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Und ein Licht erscheint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Ein Licht, so hell und klar</w:t>
      </w:r>
    </w:p>
    <w:p w:rsidR="00EB508C" w:rsidRPr="00B21F82" w:rsidRDefault="00036B30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Ein Hoffnungsschimmer fürwahr</w:t>
      </w:r>
    </w:p>
    <w:p w:rsidR="00036B30" w:rsidRPr="00B21F82" w:rsidRDefault="00036B30">
      <w:pPr>
        <w:rPr>
          <w:rFonts w:ascii="Bradley Hand ITC" w:hAnsi="Bradley Hand ITC"/>
          <w:b/>
          <w:color w:val="002060"/>
          <w:sz w:val="36"/>
          <w:szCs w:val="36"/>
        </w:rPr>
      </w:pP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Es ist das Licht der Liebe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Ein Licht, das alle Herzen vereint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Das auch in deine Stube scheint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Und  dein Herz weiter macht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proofErr w:type="spellStart"/>
      <w:r w:rsidRPr="00B21F82">
        <w:rPr>
          <w:rFonts w:ascii="Bradley Hand ITC" w:hAnsi="Bradley Hand ITC"/>
          <w:b/>
          <w:color w:val="002060"/>
          <w:sz w:val="36"/>
          <w:szCs w:val="36"/>
        </w:rPr>
        <w:t>Oeffnest</w:t>
      </w:r>
      <w:proofErr w:type="spellEnd"/>
      <w:r w:rsidRPr="00B21F82">
        <w:rPr>
          <w:rFonts w:ascii="Bradley Hand ITC" w:hAnsi="Bradley Hand ITC"/>
          <w:b/>
          <w:color w:val="002060"/>
          <w:sz w:val="36"/>
          <w:szCs w:val="36"/>
        </w:rPr>
        <w:t xml:space="preserve"> du ihm  dein Herz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Nimmt es dir den Schmerz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Bringt dir Frieden und Freude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Und du bewältigst das Heute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Der helle Schein, er wächst in dir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Umhüllt dich, beschützt dich für und für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 xml:space="preserve">Lass </w:t>
      </w:r>
      <w:proofErr w:type="gramStart"/>
      <w:r w:rsidRPr="00B21F82">
        <w:rPr>
          <w:rFonts w:ascii="Bradley Hand ITC" w:hAnsi="Bradley Hand ITC"/>
          <w:b/>
          <w:color w:val="002060"/>
          <w:sz w:val="36"/>
          <w:szCs w:val="36"/>
        </w:rPr>
        <w:t>strahlen</w:t>
      </w:r>
      <w:proofErr w:type="gramEnd"/>
      <w:r w:rsidRPr="00B21F82">
        <w:rPr>
          <w:rFonts w:ascii="Bradley Hand ITC" w:hAnsi="Bradley Hand ITC"/>
          <w:b/>
          <w:color w:val="002060"/>
          <w:sz w:val="36"/>
          <w:szCs w:val="36"/>
        </w:rPr>
        <w:t xml:space="preserve"> dein Herz in die weite Welt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Auf dass es die dunkelsten Flecken erhellt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Der Schein, er  strahlt zu dir zurück</w:t>
      </w:r>
    </w:p>
    <w:p w:rsidR="00EB508C" w:rsidRPr="00B21F82" w:rsidRDefault="00EB508C">
      <w:pPr>
        <w:rPr>
          <w:rFonts w:ascii="Bradley Hand ITC" w:hAnsi="Bradley Hand ITC"/>
          <w:b/>
          <w:color w:val="002060"/>
          <w:sz w:val="36"/>
          <w:szCs w:val="36"/>
        </w:rPr>
      </w:pPr>
      <w:r w:rsidRPr="00B21F82">
        <w:rPr>
          <w:rFonts w:ascii="Bradley Hand ITC" w:hAnsi="Bradley Hand ITC"/>
          <w:b/>
          <w:color w:val="002060"/>
          <w:sz w:val="36"/>
          <w:szCs w:val="36"/>
        </w:rPr>
        <w:t>Und bringt dir dein eigenes Glück</w:t>
      </w:r>
    </w:p>
    <w:p w:rsidR="009252B2" w:rsidRPr="00B21F82" w:rsidRDefault="009252B2">
      <w:pPr>
        <w:rPr>
          <w:rFonts w:ascii="Bradley Hand ITC" w:hAnsi="Bradley Hand ITC"/>
          <w:b/>
          <w:color w:val="002060"/>
          <w:sz w:val="36"/>
          <w:szCs w:val="36"/>
        </w:rPr>
      </w:pPr>
    </w:p>
    <w:p w:rsidR="00AC295A" w:rsidRPr="00B21F82" w:rsidRDefault="00AC295A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025EB" w:rsidRPr="00B21F82" w:rsidRDefault="009025EB">
      <w:pPr>
        <w:rPr>
          <w:rFonts w:ascii="Bradley Hand ITC" w:hAnsi="Bradley Hand ITC"/>
          <w:b/>
          <w:color w:val="002060"/>
        </w:rPr>
      </w:pPr>
    </w:p>
    <w:p w:rsidR="009252B2" w:rsidRPr="00B21F82" w:rsidRDefault="00107E62">
      <w:pPr>
        <w:rPr>
          <w:rFonts w:ascii="Bradley Hand ITC" w:hAnsi="Bradley Hand ITC"/>
          <w:b/>
          <w:color w:val="002060"/>
        </w:rPr>
      </w:pPr>
      <w:r w:rsidRPr="00B21F82">
        <w:rPr>
          <w:rFonts w:ascii="Bradley Hand ITC" w:hAnsi="Bradley Hand ITC"/>
          <w:b/>
          <w:color w:val="002060"/>
        </w:rPr>
        <w:t>T</w:t>
      </w:r>
      <w:r w:rsidRPr="00B21F82">
        <w:rPr>
          <w:rFonts w:ascii="Bradley Hand ITC" w:hAnsi="Bradley Hand ITC"/>
          <w:b/>
          <w:color w:val="002060"/>
          <w:sz w:val="28"/>
          <w:szCs w:val="28"/>
        </w:rPr>
        <w:t>ext und Aquarell</w:t>
      </w:r>
      <w:r w:rsidR="007501F7" w:rsidRPr="00B21F82">
        <w:rPr>
          <w:rFonts w:ascii="Bradley Hand ITC" w:hAnsi="Bradley Hand ITC"/>
          <w:b/>
          <w:color w:val="002060"/>
          <w:sz w:val="28"/>
          <w:szCs w:val="28"/>
        </w:rPr>
        <w:t xml:space="preserve"> </w:t>
      </w:r>
      <w:r w:rsidRPr="00B21F82">
        <w:rPr>
          <w:rFonts w:ascii="Bradley Hand ITC" w:hAnsi="Bradley Hand ITC"/>
          <w:b/>
          <w:color w:val="002060"/>
          <w:sz w:val="28"/>
          <w:szCs w:val="28"/>
        </w:rPr>
        <w:t xml:space="preserve"> </w:t>
      </w:r>
      <w:r w:rsidR="009252B2" w:rsidRPr="00B21F82">
        <w:rPr>
          <w:rFonts w:ascii="Bradley Hand ITC" w:hAnsi="Bradley Hand ITC"/>
          <w:b/>
          <w:color w:val="002060"/>
          <w:sz w:val="28"/>
          <w:szCs w:val="28"/>
        </w:rPr>
        <w:t>Margarita del Sol        Dezember 2017</w:t>
      </w:r>
    </w:p>
    <w:sectPr w:rsidR="009252B2" w:rsidRPr="00B21F82" w:rsidSect="00A83F9E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8C"/>
    <w:rsid w:val="00036B30"/>
    <w:rsid w:val="000F7342"/>
    <w:rsid w:val="00107E62"/>
    <w:rsid w:val="002658DB"/>
    <w:rsid w:val="002A59C4"/>
    <w:rsid w:val="0044235A"/>
    <w:rsid w:val="00696944"/>
    <w:rsid w:val="007501F7"/>
    <w:rsid w:val="009025EB"/>
    <w:rsid w:val="00924921"/>
    <w:rsid w:val="009252B2"/>
    <w:rsid w:val="00A83F9E"/>
    <w:rsid w:val="00AC295A"/>
    <w:rsid w:val="00AE57E9"/>
    <w:rsid w:val="00B06E1F"/>
    <w:rsid w:val="00B21F82"/>
    <w:rsid w:val="00BB0276"/>
    <w:rsid w:val="00BF2835"/>
    <w:rsid w:val="00C93B12"/>
    <w:rsid w:val="00CA47FA"/>
    <w:rsid w:val="00D8107C"/>
    <w:rsid w:val="00EB508C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AC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9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59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59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59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59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59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59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59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59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59C4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59C4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59C4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59C4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59C4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59C4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59C4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59C4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59C4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A59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A59C4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59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59C4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59C4"/>
    <w:rPr>
      <w:b/>
      <w:bCs/>
    </w:rPr>
  </w:style>
  <w:style w:type="character" w:styleId="Hervorhebung">
    <w:name w:val="Emphasis"/>
    <w:basedOn w:val="Absatz-Standardschriftart"/>
    <w:uiPriority w:val="20"/>
    <w:qFormat/>
    <w:rsid w:val="002A59C4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2A59C4"/>
  </w:style>
  <w:style w:type="paragraph" w:styleId="Listenabsatz">
    <w:name w:val="List Paragraph"/>
    <w:basedOn w:val="Standard"/>
    <w:uiPriority w:val="34"/>
    <w:qFormat/>
    <w:rsid w:val="002A59C4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2A59C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A59C4"/>
    <w:rPr>
      <w:i/>
      <w:iCs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59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59C4"/>
    <w:rPr>
      <w:b/>
      <w:bCs/>
      <w:i/>
      <w:iCs/>
      <w:color w:val="4F81BD" w:themeColor="accent1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2A59C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A59C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A59C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A59C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59C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59C4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A59C4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AC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9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59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59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59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59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59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59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59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59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59C4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59C4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59C4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59C4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59C4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59C4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59C4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59C4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59C4"/>
    <w:rPr>
      <w:rFonts w:asciiTheme="majorHAnsi" w:eastAsiaTheme="majorEastAsia" w:hAnsiTheme="majorHAnsi" w:cstheme="majorBidi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A59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A59C4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59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59C4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59C4"/>
    <w:rPr>
      <w:b/>
      <w:bCs/>
    </w:rPr>
  </w:style>
  <w:style w:type="character" w:styleId="Hervorhebung">
    <w:name w:val="Emphasis"/>
    <w:basedOn w:val="Absatz-Standardschriftart"/>
    <w:uiPriority w:val="20"/>
    <w:qFormat/>
    <w:rsid w:val="002A59C4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2A59C4"/>
  </w:style>
  <w:style w:type="paragraph" w:styleId="Listenabsatz">
    <w:name w:val="List Paragraph"/>
    <w:basedOn w:val="Standard"/>
    <w:uiPriority w:val="34"/>
    <w:qFormat/>
    <w:rsid w:val="002A59C4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2A59C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A59C4"/>
    <w:rPr>
      <w:i/>
      <w:iCs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59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59C4"/>
    <w:rPr>
      <w:b/>
      <w:bCs/>
      <w:i/>
      <w:iCs/>
      <w:color w:val="4F81BD" w:themeColor="accent1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2A59C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A59C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A59C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A59C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A59C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59C4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A59C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 Bieri</dc:creator>
  <cp:lastModifiedBy>Margrith Bieri</cp:lastModifiedBy>
  <cp:revision>2</cp:revision>
  <cp:lastPrinted>2017-12-03T10:28:00Z</cp:lastPrinted>
  <dcterms:created xsi:type="dcterms:W3CDTF">2017-12-19T10:36:00Z</dcterms:created>
  <dcterms:modified xsi:type="dcterms:W3CDTF">2017-12-19T10:36:00Z</dcterms:modified>
</cp:coreProperties>
</file>